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52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2581"/>
        <w:gridCol w:w="50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863"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666"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4"/>
                <w:szCs w:val="24"/>
                <w:lang w:eastAsia="zh-CN"/>
              </w:rPr>
              <w:t>山东敏德化工有限公司对甲基苯甲酸危险废物减量化技术改造项目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9529"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73" w:hRule="atLeast"/>
        </w:trPr>
        <w:tc>
          <w:tcPr>
            <w:tcW w:w="1863"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666"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9529"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9529"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5085"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5085"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5085"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5085"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2"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5085"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9529"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5085"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5085"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5085"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444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5085"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13" w:hRule="atLeast"/>
        </w:trPr>
        <w:tc>
          <w:tcPr>
            <w:tcW w:w="9529"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18" w:right="1247" w:bottom="1418"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8AC8F0-C5D4-4DAD-942E-B46083BA70AC}">
  <ds:schemaRefs/>
</ds:datastoreItem>
</file>